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4</w:t>
      </w:r>
      <w:r>
        <w:rPr>
          <w:rFonts w:eastAsia="华文中宋"/>
          <w:b/>
          <w:sz w:val="30"/>
          <w:szCs w:val="30"/>
          <w:highlight w:val="none"/>
        </w:rPr>
        <w:t>年度专业技术职务评审资格审查表</w:t>
      </w:r>
    </w:p>
    <w:p>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50"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59"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张秀胜</w:t>
            </w:r>
          </w:p>
        </w:tc>
        <w:tc>
          <w:tcPr>
            <w:tcW w:w="597"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68"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徐州市中医院</w:t>
            </w:r>
          </w:p>
        </w:tc>
        <w:tc>
          <w:tcPr>
            <w:tcW w:w="683"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33"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男</w:t>
            </w:r>
          </w:p>
        </w:tc>
        <w:tc>
          <w:tcPr>
            <w:tcW w:w="521"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688"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1985.01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59" w:type="pct"/>
            <w:tcBorders>
              <w:left w:val="single" w:color="auto" w:sz="6" w:space="0"/>
              <w:bottom w:val="single" w:color="auto" w:sz="6" w:space="0"/>
              <w:right w:val="single" w:color="auto" w:sz="6"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2012.08.01</w:t>
            </w:r>
          </w:p>
        </w:tc>
        <w:tc>
          <w:tcPr>
            <w:tcW w:w="597"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68" w:type="pct"/>
            <w:tcBorders>
              <w:left w:val="single" w:color="auto" w:sz="6" w:space="0"/>
              <w:bottom w:val="single" w:color="auto" w:sz="6"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研究生2021.12.31</w:t>
            </w:r>
          </w:p>
        </w:tc>
        <w:tc>
          <w:tcPr>
            <w:tcW w:w="683"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33" w:type="pct"/>
            <w:vAlign w:val="center"/>
          </w:tcPr>
          <w:p>
            <w:pPr>
              <w:spacing w:after="0" w:line="240" w:lineRule="auto"/>
              <w:jc w:val="center"/>
              <w:rPr>
                <w:rFonts w:hint="default" w:ascii="KaiTi_GB2312" w:eastAsia="KaiTi_GB2312"/>
                <w:sz w:val="18"/>
                <w:szCs w:val="18"/>
                <w:highlight w:val="none"/>
                <w:lang w:val="en-US"/>
              </w:rPr>
            </w:pPr>
            <w:r>
              <w:rPr>
                <w:rFonts w:hint="eastAsia" w:ascii="KaiTi_GB2312" w:eastAsia="KaiTi_GB2312"/>
                <w:sz w:val="18"/>
                <w:szCs w:val="18"/>
                <w:highlight w:val="none"/>
                <w:lang w:val="en-US" w:eastAsia="zh-CN"/>
              </w:rPr>
              <w:t>博士学位2021.12.31</w:t>
            </w:r>
          </w:p>
        </w:tc>
        <w:tc>
          <w:tcPr>
            <w:tcW w:w="521"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88"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2018.11.26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50" w:type="pct"/>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559"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副主任中医师2021.12</w:t>
            </w:r>
          </w:p>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无</w:t>
            </w:r>
          </w:p>
        </w:tc>
        <w:tc>
          <w:tcPr>
            <w:tcW w:w="597"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668" w:type="pct"/>
            <w:tcBorders>
              <w:top w:val="single" w:color="auto" w:sz="6" w:space="0"/>
              <w:left w:val="single" w:color="auto" w:sz="6" w:space="0"/>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教师系列</w:t>
            </w:r>
          </w:p>
        </w:tc>
        <w:tc>
          <w:tcPr>
            <w:tcW w:w="683" w:type="pct"/>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733" w:type="pct"/>
            <w:tcBorders>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临床为主型</w:t>
            </w:r>
          </w:p>
        </w:tc>
        <w:tc>
          <w:tcPr>
            <w:tcW w:w="521" w:type="pct"/>
            <w:tcBorders>
              <w:bottom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688" w:type="pct"/>
            <w:tcBorders>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针灸学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讲师</w:t>
            </w:r>
          </w:p>
        </w:tc>
        <w:tc>
          <w:tcPr>
            <w:tcW w:w="683"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1942" w:type="pct"/>
            <w:gridSpan w:val="3"/>
            <w:tcBorders>
              <w:top w:val="single" w:color="auto" w:sz="4" w:space="0"/>
              <w:left w:val="single" w:color="auto" w:sz="4" w:space="0"/>
              <w:bottom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pPr>
        <w:spacing w:after="0" w:line="20" w:lineRule="exact"/>
        <w:rPr>
          <w:sz w:val="10"/>
          <w:szCs w:val="10"/>
          <w:highlight w:val="none"/>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808"/>
        <w:gridCol w:w="1169"/>
        <w:gridCol w:w="1489"/>
        <w:gridCol w:w="1074"/>
        <w:gridCol w:w="2655"/>
        <w:gridCol w:w="1487"/>
        <w:gridCol w:w="63"/>
        <w:gridCol w:w="1037"/>
        <w:gridCol w:w="831"/>
        <w:gridCol w:w="719"/>
        <w:gridCol w:w="1790"/>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80" w:hRule="atLeast"/>
        </w:trPr>
        <w:tc>
          <w:tcPr>
            <w:tcW w:w="414"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学年</w:t>
            </w:r>
          </w:p>
        </w:tc>
        <w:tc>
          <w:tcPr>
            <w:tcW w:w="408"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520"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37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925"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541" w:type="pct"/>
            <w:gridSpan w:val="2"/>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362"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541" w:type="pct"/>
            <w:gridSpan w:val="2"/>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623" w:type="pct"/>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3</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4</w:t>
            </w:r>
          </w:p>
        </w:tc>
        <w:tc>
          <w:tcPr>
            <w:tcW w:w="520" w:type="pct"/>
            <w:tcBorders>
              <w:top w:val="single" w:color="auto" w:sz="6" w:space="0"/>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2022-2023</w:t>
            </w: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2020级中医学（全科医学）</w:t>
            </w:r>
          </w:p>
        </w:tc>
        <w:tc>
          <w:tcPr>
            <w:tcW w:w="54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针灸学</w:t>
            </w:r>
          </w:p>
        </w:tc>
        <w:tc>
          <w:tcPr>
            <w:tcW w:w="362" w:type="pct"/>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4</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237"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362"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2</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0</w:t>
            </w:r>
          </w:p>
        </w:tc>
        <w:tc>
          <w:tcPr>
            <w:tcW w:w="520"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hint="eastAsia" w:ascii="KaiTi_GB2312" w:eastAsia="KaiTi_GB2312"/>
                <w:highlight w:val="none"/>
                <w:lang w:val="en-US" w:eastAsia="zh-CN"/>
              </w:rPr>
            </w:pPr>
          </w:p>
        </w:tc>
        <w:tc>
          <w:tcPr>
            <w:tcW w:w="362"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19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362"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6</w:t>
            </w:r>
          </w:p>
        </w:tc>
        <w:tc>
          <w:tcPr>
            <w:tcW w:w="520" w:type="pct"/>
            <w:tcBorders>
              <w:top w:val="single" w:color="auto" w:sz="6" w:space="0"/>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2020-2021</w:t>
            </w: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2018级中医八</w:t>
            </w:r>
          </w:p>
        </w:tc>
        <w:tc>
          <w:tcPr>
            <w:tcW w:w="541" w:type="pct"/>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针灸学</w:t>
            </w:r>
          </w:p>
        </w:tc>
        <w:tc>
          <w:tcPr>
            <w:tcW w:w="362" w:type="pct"/>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6</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0" w:type="pct"/>
            <w:tcBorders>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362"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6</w:t>
            </w:r>
          </w:p>
        </w:tc>
        <w:tc>
          <w:tcPr>
            <w:tcW w:w="520" w:type="pct"/>
            <w:tcBorders>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2019-2020</w:t>
            </w: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2017级中医学</w:t>
            </w:r>
          </w:p>
        </w:tc>
        <w:tc>
          <w:tcPr>
            <w:tcW w:w="541" w:type="pct"/>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针灸学</w:t>
            </w:r>
          </w:p>
        </w:tc>
        <w:tc>
          <w:tcPr>
            <w:tcW w:w="362" w:type="pct"/>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6</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375"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362"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9</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6</w:t>
            </w:r>
          </w:p>
        </w:tc>
        <w:tc>
          <w:tcPr>
            <w:tcW w:w="520" w:type="pct"/>
            <w:tcBorders>
              <w:top w:val="single" w:color="auto" w:sz="6" w:space="0"/>
              <w:left w:val="single" w:color="auto" w:sz="6" w:space="0"/>
              <w:right w:val="single" w:color="auto" w:sz="4"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2018-2019</w:t>
            </w:r>
          </w:p>
        </w:tc>
        <w:tc>
          <w:tcPr>
            <w:tcW w:w="375"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sz w:val="10"/>
                <w:szCs w:val="10"/>
                <w:highlight w:val="none"/>
              </w:rPr>
            </w:pPr>
            <w:r>
              <w:rPr>
                <w:rFonts w:hint="eastAsia" w:ascii="KaiTi_GB2312" w:eastAsia="KaiTi_GB2312"/>
                <w:highlight w:val="none"/>
                <w:lang w:val="en-US" w:eastAsia="zh-CN"/>
              </w:rPr>
              <w:t>2016级中医学</w:t>
            </w:r>
          </w:p>
        </w:tc>
        <w:tc>
          <w:tcPr>
            <w:tcW w:w="541" w:type="pct"/>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针灸学</w:t>
            </w:r>
          </w:p>
        </w:tc>
        <w:tc>
          <w:tcPr>
            <w:tcW w:w="362" w:type="pct"/>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6</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131" w:hRule="atLeast"/>
        </w:trPr>
        <w:tc>
          <w:tcPr>
            <w:tcW w:w="414"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0" w:type="pct"/>
            <w:tcBorders>
              <w:left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375"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92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362"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44" w:hRule="atLeast"/>
        </w:trPr>
        <w:tc>
          <w:tcPr>
            <w:tcW w:w="414" w:type="pct"/>
            <w:vMerge w:val="continue"/>
            <w:tcBorders>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2512" w:type="pct"/>
            <w:gridSpan w:val="5"/>
            <w:tcBorders>
              <w:left w:val="single" w:color="auto" w:sz="6" w:space="0"/>
              <w:bottom w:val="single" w:color="auto" w:sz="6" w:space="0"/>
            </w:tcBorders>
            <w:vAlign w:val="center"/>
          </w:tcPr>
          <w:p>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2069" w:type="pct"/>
            <w:gridSpan w:val="6"/>
            <w:tcBorders>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926" w:type="pct"/>
            <w:gridSpan w:val="6"/>
            <w:tcBorders>
              <w:top w:val="single" w:color="auto" w:sz="6" w:space="0"/>
              <w:bottom w:val="single" w:color="auto" w:sz="6" w:space="0"/>
            </w:tcBorders>
            <w:vAlign w:val="center"/>
          </w:tcPr>
          <w:p>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519" w:type="pct"/>
            <w:vAlign w:val="center"/>
          </w:tcPr>
          <w:p>
            <w:pPr>
              <w:spacing w:after="0" w:line="240" w:lineRule="auto"/>
              <w:jc w:val="center"/>
              <w:rPr>
                <w:rFonts w:ascii="KaiTi_GB2312" w:eastAsia="KaiTi_GB2312"/>
                <w:highlight w:val="none"/>
              </w:rPr>
            </w:pPr>
            <w:r>
              <w:rPr>
                <w:rFonts w:hint="eastAsia" w:ascii="KaiTi_GB2312" w:eastAsia="KaiTi_GB2312"/>
                <w:highlight w:val="none"/>
                <w:lang w:eastAsia="zh-CN"/>
              </w:rPr>
              <w:t>☑</w:t>
            </w:r>
            <w:r>
              <w:rPr>
                <w:rFonts w:hint="eastAsia" w:ascii="KaiTi_GB2312" w:eastAsia="KaiTi_GB2312"/>
                <w:highlight w:val="none"/>
              </w:rPr>
              <w:t>符合    □不符合</w:t>
            </w:r>
          </w:p>
        </w:tc>
        <w:tc>
          <w:tcPr>
            <w:tcW w:w="674" w:type="pct"/>
            <w:gridSpan w:val="3"/>
            <w:vAlign w:val="center"/>
          </w:tcPr>
          <w:p>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879" w:type="pct"/>
            <w:gridSpan w:val="3"/>
            <w:vAlign w:val="center"/>
          </w:tcPr>
          <w:p>
            <w:pPr>
              <w:spacing w:after="0" w:line="240" w:lineRule="auto"/>
              <w:jc w:val="center"/>
              <w:rPr>
                <w:rFonts w:ascii="KaiTi_GB2312" w:eastAsia="KaiTi_GB2312"/>
                <w:highlight w:val="none"/>
              </w:rPr>
            </w:pPr>
          </w:p>
        </w:tc>
      </w:tr>
    </w:tbl>
    <w:p>
      <w:pPr>
        <w:spacing w:after="0" w:line="240" w:lineRule="auto"/>
        <w:rPr>
          <w:vanish/>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2489"/>
        <w:gridCol w:w="799"/>
        <w:gridCol w:w="798"/>
        <w:gridCol w:w="720"/>
        <w:gridCol w:w="943"/>
        <w:gridCol w:w="1563"/>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2489"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799"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798"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943" w:type="dxa"/>
            <w:tcBorders>
              <w:bottom w:val="single" w:color="auto" w:sz="4" w:space="0"/>
            </w:tcBorders>
            <w:vAlign w:val="center"/>
          </w:tcPr>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563" w:type="dxa"/>
            <w:tcBorders>
              <w:bottom w:val="single" w:color="auto" w:sz="4" w:space="0"/>
            </w:tcBorders>
            <w:vAlign w:val="center"/>
          </w:tcPr>
          <w:p>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248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4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248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4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248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4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248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4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2489"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9" w:type="dxa"/>
            <w:tcBorders>
              <w:top w:val="single" w:color="auto" w:sz="4"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43"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3"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2489" w:type="dxa"/>
            <w:tcBorders>
              <w:top w:val="single" w:color="auto" w:sz="12" w:space="0"/>
            </w:tcBorders>
            <w:vAlign w:val="center"/>
          </w:tcPr>
          <w:p>
            <w:pP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1"/>
                <w:szCs w:val="21"/>
                <w:lang w:val="en-US" w:eastAsia="zh-CN" w:bidi="ar"/>
              </w:rPr>
              <w:t>Effects</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of</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mecobalamin on cerebral</w:t>
            </w:r>
            <w:r>
              <w:rPr>
                <w:rFonts w:hint="default" w:ascii="Times New Roman" w:hAnsi="Times New Roman" w:eastAsia="宋体" w:cs="Times New Roman"/>
                <w:color w:val="000000"/>
                <w:kern w:val="0"/>
                <w:sz w:val="24"/>
                <w:szCs w:val="24"/>
                <w:lang w:val="en-US" w:eastAsia="zh-CN" w:bidi="ar"/>
              </w:rPr>
              <w:t xml:space="preserve"> ischemia reperfusion injury of spontaneously hypertensive stroke-prone rats</w:t>
            </w:r>
          </w:p>
          <w:p>
            <w:pPr>
              <w:spacing w:after="0" w:line="240" w:lineRule="auto"/>
              <w:jc w:val="center"/>
              <w:rPr>
                <w:rFonts w:ascii="KaiTi_GB2312" w:eastAsia="KaiTi_GB2312"/>
                <w:sz w:val="24"/>
                <w:szCs w:val="28"/>
                <w:highlight w:val="none"/>
              </w:rPr>
            </w:pPr>
          </w:p>
        </w:tc>
        <w:tc>
          <w:tcPr>
            <w:tcW w:w="799"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Indian Journal of Pharmaceutical Sciences</w:t>
            </w:r>
          </w:p>
        </w:tc>
        <w:tc>
          <w:tcPr>
            <w:tcW w:w="798"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default" w:ascii="Times New Roman" w:hAnsi="Times New Roman" w:eastAsia="宋体" w:cs="Times New Roman"/>
                <w:color w:val="000000"/>
                <w:kern w:val="0"/>
                <w:sz w:val="24"/>
                <w:szCs w:val="24"/>
                <w:lang w:val="en-US" w:eastAsia="zh-CN" w:bidi="ar"/>
              </w:rPr>
              <w:t>83(6)</w:t>
            </w:r>
          </w:p>
        </w:tc>
        <w:tc>
          <w:tcPr>
            <w:tcW w:w="720"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default" w:ascii="Times New Roman" w:hAnsi="Times New Roman" w:eastAsia="宋体" w:cs="Times New Roman"/>
                <w:color w:val="000000"/>
                <w:kern w:val="0"/>
                <w:sz w:val="24"/>
                <w:szCs w:val="24"/>
                <w:lang w:val="en-US" w:eastAsia="zh-CN" w:bidi="ar"/>
              </w:rPr>
              <w:t>145-150</w:t>
            </w:r>
          </w:p>
        </w:tc>
        <w:tc>
          <w:tcPr>
            <w:tcW w:w="943"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ascii="仿宋" w:hAnsi="仿宋" w:eastAsia="仿宋"/>
                <w:sz w:val="20"/>
                <w:szCs w:val="20"/>
              </w:rPr>
              <w:t>202</w:t>
            </w:r>
            <w:r>
              <w:rPr>
                <w:rFonts w:hint="eastAsia" w:ascii="仿宋" w:hAnsi="仿宋" w:eastAsia="仿宋"/>
                <w:sz w:val="20"/>
                <w:szCs w:val="20"/>
                <w:lang w:val="en-US" w:eastAsia="zh-CN"/>
              </w:rPr>
              <w:t>1</w:t>
            </w:r>
            <w:r>
              <w:rPr>
                <w:rFonts w:ascii="仿宋" w:hAnsi="仿宋" w:eastAsia="仿宋"/>
                <w:sz w:val="20"/>
                <w:szCs w:val="20"/>
              </w:rPr>
              <w:t>.</w:t>
            </w:r>
            <w:r>
              <w:rPr>
                <w:rFonts w:hint="eastAsia" w:ascii="仿宋" w:hAnsi="仿宋" w:eastAsia="仿宋"/>
                <w:sz w:val="20"/>
                <w:szCs w:val="20"/>
                <w:lang w:val="en-US" w:eastAsia="zh-CN"/>
              </w:rPr>
              <w:t>12</w:t>
            </w:r>
          </w:p>
        </w:tc>
        <w:tc>
          <w:tcPr>
            <w:tcW w:w="1563" w:type="dxa"/>
            <w:tcBorders>
              <w:top w:val="single" w:color="auto" w:sz="12"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共同</w:t>
            </w:r>
          </w:p>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第一作者</w:t>
            </w:r>
          </w:p>
        </w:tc>
        <w:tc>
          <w:tcPr>
            <w:tcW w:w="2775"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default" w:ascii="Times New Roman" w:hAnsi="Times New Roman" w:eastAsia="宋体" w:cs="Times New Roman"/>
                <w:color w:val="000000"/>
                <w:kern w:val="0"/>
                <w:sz w:val="21"/>
                <w:szCs w:val="21"/>
                <w:lang w:val="en-US" w:eastAsia="zh-CN" w:bidi="ar"/>
              </w:rPr>
              <w:t>Xiu-sheng ZHANG</w:t>
            </w:r>
            <w:r>
              <w:rPr>
                <w:rFonts w:hint="eastAsia" w:ascii="KaiTi_GB2312" w:eastAsia="KaiTi_GB2312"/>
                <w:spacing w:val="-11"/>
                <w:sz w:val="20"/>
                <w:szCs w:val="22"/>
              </w:rPr>
              <w:t>#</w:t>
            </w:r>
            <w:r>
              <w:rPr>
                <w:rFonts w:hint="default" w:ascii="Times New Roman" w:hAnsi="Times New Roman" w:eastAsia="宋体" w:cs="Times New Roman"/>
                <w:color w:val="000000"/>
                <w:kern w:val="0"/>
                <w:sz w:val="21"/>
                <w:szCs w:val="21"/>
                <w:lang w:val="en-US" w:eastAsia="zh-CN" w:bidi="ar"/>
              </w:rPr>
              <w:t>,Xuan-jing SUN</w:t>
            </w:r>
            <w:r>
              <w:rPr>
                <w:rFonts w:hint="eastAsia" w:ascii="KaiTi_GB2312" w:eastAsia="KaiTi_GB2312"/>
                <w:spacing w:val="-11"/>
                <w:sz w:val="20"/>
                <w:szCs w:val="22"/>
              </w:rPr>
              <w:t>#</w:t>
            </w:r>
            <w:r>
              <w:rPr>
                <w:rFonts w:hint="default" w:ascii="Times New Roman" w:hAnsi="Times New Roman" w:eastAsia="宋体" w:cs="Times New Roman"/>
                <w:color w:val="000000"/>
                <w:kern w:val="0"/>
                <w:sz w:val="21"/>
                <w:szCs w:val="21"/>
                <w:lang w:val="en-US" w:eastAsia="zh-CN" w:bidi="ar"/>
              </w:rPr>
              <w:t>,Wei-min FU</w:t>
            </w:r>
            <w:r>
              <w:rPr>
                <w:rFonts w:hint="eastAsia" w:ascii="KaiTi_GB2312" w:eastAsia="KaiTi_GB2312"/>
                <w:spacing w:val="-11"/>
                <w:sz w:val="20"/>
                <w:szCs w:val="22"/>
              </w:rPr>
              <w:t>*</w:t>
            </w:r>
          </w:p>
        </w:tc>
        <w:tc>
          <w:tcPr>
            <w:tcW w:w="720" w:type="dxa"/>
            <w:tcBorders>
              <w:top w:val="single" w:color="auto" w:sz="12"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SCI</w:t>
            </w:r>
          </w:p>
        </w:tc>
        <w:tc>
          <w:tcPr>
            <w:tcW w:w="88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2</w:t>
            </w:r>
          </w:p>
        </w:tc>
        <w:tc>
          <w:tcPr>
            <w:tcW w:w="2489" w:type="dxa"/>
            <w:vAlign w:val="center"/>
          </w:tcPr>
          <w:p>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符为民教授辨治精神分裂症思路及</w:t>
            </w:r>
          </w:p>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经验探讨</w:t>
            </w:r>
          </w:p>
        </w:tc>
        <w:tc>
          <w:tcPr>
            <w:tcW w:w="79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中国中西医结合杂志</w:t>
            </w:r>
          </w:p>
        </w:tc>
        <w:tc>
          <w:tcPr>
            <w:tcW w:w="798" w:type="dxa"/>
            <w:vAlign w:val="center"/>
          </w:tcPr>
          <w:p>
            <w:pPr>
              <w:adjustRightInd w:val="0"/>
              <w:snapToGrid w:val="0"/>
              <w:spacing w:after="0" w:line="240" w:lineRule="auto"/>
              <w:jc w:val="center"/>
              <w:rPr>
                <w:rFonts w:hint="eastAsia" w:ascii="KaiTi_GB2312" w:eastAsia="KaiTi_GB2312"/>
                <w:highlight w:val="none"/>
              </w:rPr>
            </w:pPr>
            <w:r>
              <w:rPr>
                <w:rFonts w:hint="default" w:ascii="KaiTi_GB2312" w:eastAsia="KaiTi_GB2312"/>
                <w:highlight w:val="none"/>
                <w:lang w:val="en-US" w:eastAsia="zh-CN"/>
              </w:rPr>
              <w:t>39</w:t>
            </w:r>
            <w:r>
              <w:rPr>
                <w:rFonts w:hint="eastAsia" w:ascii="KaiTi_GB2312" w:eastAsia="KaiTi_GB2312"/>
                <w:highlight w:val="none"/>
                <w:lang w:val="en-US" w:eastAsia="zh-CN"/>
              </w:rPr>
              <w:t>（</w:t>
            </w:r>
            <w:r>
              <w:rPr>
                <w:rFonts w:hint="default" w:ascii="KaiTi_GB2312" w:eastAsia="KaiTi_GB2312"/>
                <w:highlight w:val="none"/>
                <w:lang w:val="en-US" w:eastAsia="zh-CN"/>
              </w:rPr>
              <w:t>7</w:t>
            </w:r>
            <w:r>
              <w:rPr>
                <w:rFonts w:hint="eastAsia" w:ascii="KaiTi_GB2312" w:eastAsia="KaiTi_GB2312"/>
                <w:highlight w:val="none"/>
                <w:lang w:val="en-US" w:eastAsia="zh-CN"/>
              </w:rPr>
              <w:t>）</w:t>
            </w:r>
          </w:p>
        </w:tc>
        <w:tc>
          <w:tcPr>
            <w:tcW w:w="720" w:type="dxa"/>
            <w:vAlign w:val="center"/>
          </w:tcPr>
          <w:p>
            <w:pPr>
              <w:adjustRightInd w:val="0"/>
              <w:snapToGrid w:val="0"/>
              <w:spacing w:after="0" w:line="240" w:lineRule="auto"/>
              <w:jc w:val="center"/>
              <w:rPr>
                <w:rFonts w:hint="eastAsia" w:ascii="KaiTi_GB2312" w:eastAsia="KaiTi_GB2312"/>
                <w:highlight w:val="none"/>
              </w:rPr>
            </w:pPr>
            <w:r>
              <w:rPr>
                <w:rFonts w:hint="default" w:ascii="KaiTi_GB2312" w:eastAsia="KaiTi_GB2312"/>
                <w:highlight w:val="none"/>
                <w:lang w:val="en-US" w:eastAsia="zh-CN"/>
              </w:rPr>
              <w:t>881-883</w:t>
            </w:r>
          </w:p>
        </w:tc>
        <w:tc>
          <w:tcPr>
            <w:tcW w:w="94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2019.07</w:t>
            </w:r>
          </w:p>
        </w:tc>
        <w:tc>
          <w:tcPr>
            <w:tcW w:w="156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第一作者</w:t>
            </w:r>
          </w:p>
        </w:tc>
        <w:tc>
          <w:tcPr>
            <w:tcW w:w="2775" w:type="dxa"/>
            <w:vAlign w:val="center"/>
          </w:tcPr>
          <w:p>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张秀胜</w:t>
            </w:r>
            <w:r>
              <w:rPr>
                <w:rFonts w:hint="eastAsia" w:ascii="KaiTi_GB2312" w:eastAsia="KaiTi_GB2312"/>
                <w:highlight w:val="none"/>
              </w:rPr>
              <w:t>#</w:t>
            </w:r>
            <w:r>
              <w:rPr>
                <w:rFonts w:hint="eastAsia" w:ascii="KaiTi_GB2312" w:eastAsia="KaiTi_GB2312"/>
                <w:highlight w:val="none"/>
                <w:lang w:val="en-US" w:eastAsia="zh-CN"/>
              </w:rPr>
              <w:t>，符为民</w:t>
            </w:r>
            <w:r>
              <w:rPr>
                <w:rFonts w:hint="eastAsia" w:ascii="KaiTi_GB2312" w:eastAsia="KaiTi_GB2312"/>
                <w:highlight w:val="none"/>
              </w:rPr>
              <w:t>*</w:t>
            </w:r>
            <w:r>
              <w:rPr>
                <w:rFonts w:hint="eastAsia" w:ascii="KaiTi_GB2312" w:eastAsia="KaiTi_GB2312"/>
                <w:highlight w:val="none"/>
                <w:lang w:val="en-US" w:eastAsia="zh-CN"/>
              </w:rPr>
              <w:t>，</w:t>
            </w:r>
          </w:p>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王永生．</w:t>
            </w:r>
          </w:p>
        </w:tc>
        <w:tc>
          <w:tcPr>
            <w:tcW w:w="720"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北大核心/</w:t>
            </w:r>
            <w:r>
              <w:rPr>
                <w:rFonts w:hint="eastAsia" w:ascii="KaiTi_GB2312" w:eastAsia="KaiTi_GB2312"/>
                <w:highlight w:val="none"/>
              </w:rPr>
              <w:t>CSCD</w:t>
            </w:r>
          </w:p>
        </w:tc>
        <w:tc>
          <w:tcPr>
            <w:tcW w:w="885" w:type="dxa"/>
            <w:vAlign w:val="center"/>
          </w:tcPr>
          <w:p>
            <w:pPr>
              <w:adjustRightInd w:val="0"/>
              <w:snapToGrid w:val="0"/>
              <w:spacing w:after="0" w:line="240" w:lineRule="auto"/>
              <w:jc w:val="center"/>
              <w:rPr>
                <w:rFonts w:hint="eastAsia" w:ascii="KaiTi_GB2312" w:eastAsia="KaiTi_GB2312"/>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3</w:t>
            </w:r>
          </w:p>
        </w:tc>
        <w:tc>
          <w:tcPr>
            <w:tcW w:w="248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益肾清利方治疗肾虚湿热型特发性膜性肾病30例</w:t>
            </w:r>
          </w:p>
        </w:tc>
        <w:tc>
          <w:tcPr>
            <w:tcW w:w="79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光明中医</w:t>
            </w:r>
          </w:p>
        </w:tc>
        <w:tc>
          <w:tcPr>
            <w:tcW w:w="798"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38（5）</w:t>
            </w:r>
          </w:p>
        </w:tc>
        <w:tc>
          <w:tcPr>
            <w:tcW w:w="720"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879</w:t>
            </w:r>
            <w:r>
              <w:rPr>
                <w:rFonts w:hint="default" w:ascii="KaiTi_GB2312" w:eastAsia="KaiTi_GB2312"/>
                <w:highlight w:val="none"/>
                <w:lang w:val="en-US" w:eastAsia="zh-CN"/>
              </w:rPr>
              <w:t>-</w:t>
            </w:r>
            <w:r>
              <w:rPr>
                <w:rFonts w:hint="eastAsia" w:ascii="KaiTi_GB2312" w:eastAsia="KaiTi_GB2312"/>
                <w:highlight w:val="none"/>
                <w:lang w:val="en-US" w:eastAsia="zh-CN"/>
              </w:rPr>
              <w:t>881</w:t>
            </w:r>
          </w:p>
        </w:tc>
        <w:tc>
          <w:tcPr>
            <w:tcW w:w="94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2023.03</w:t>
            </w:r>
          </w:p>
        </w:tc>
        <w:tc>
          <w:tcPr>
            <w:tcW w:w="1563" w:type="dxa"/>
            <w:vAlign w:val="center"/>
          </w:tcPr>
          <w:p>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通讯作者</w:t>
            </w:r>
          </w:p>
        </w:tc>
        <w:tc>
          <w:tcPr>
            <w:tcW w:w="2775"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袁晓玲</w:t>
            </w:r>
            <w:r>
              <w:rPr>
                <w:rFonts w:hint="eastAsia" w:ascii="KaiTi_GB2312" w:eastAsia="KaiTi_GB2312"/>
                <w:highlight w:val="none"/>
              </w:rPr>
              <w:t>#</w:t>
            </w:r>
            <w:r>
              <w:rPr>
                <w:rFonts w:hint="eastAsia" w:ascii="KaiTi_GB2312" w:eastAsia="KaiTi_GB2312"/>
                <w:highlight w:val="none"/>
                <w:lang w:val="en-US" w:eastAsia="zh-CN"/>
              </w:rPr>
              <w:t>，张秀胜</w:t>
            </w:r>
            <w:r>
              <w:rPr>
                <w:rFonts w:hint="eastAsia" w:ascii="KaiTi_GB2312" w:eastAsia="KaiTi_GB2312"/>
                <w:highlight w:val="none"/>
              </w:rPr>
              <w:t>*</w:t>
            </w:r>
          </w:p>
        </w:tc>
        <w:tc>
          <w:tcPr>
            <w:tcW w:w="720"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非核心</w:t>
            </w:r>
          </w:p>
        </w:tc>
        <w:tc>
          <w:tcPr>
            <w:tcW w:w="885" w:type="dxa"/>
            <w:vAlign w:val="center"/>
          </w:tcPr>
          <w:p>
            <w:pPr>
              <w:adjustRightInd w:val="0"/>
              <w:snapToGrid w:val="0"/>
              <w:spacing w:after="0" w:line="240" w:lineRule="auto"/>
              <w:jc w:val="center"/>
              <w:rPr>
                <w:rFonts w:hint="eastAsia" w:ascii="KaiTi_GB2312" w:eastAsia="KaiTi_GB2312"/>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4</w:t>
            </w:r>
          </w:p>
        </w:tc>
        <w:tc>
          <w:tcPr>
            <w:tcW w:w="248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中西医结合治疗原发性膜性肾病脾肾阳虚证</w:t>
            </w:r>
            <w:r>
              <w:rPr>
                <w:rFonts w:hint="default" w:ascii="KaiTi_GB2312" w:eastAsia="KaiTi_GB2312"/>
                <w:highlight w:val="none"/>
                <w:lang w:val="en-US" w:eastAsia="zh-CN"/>
              </w:rPr>
              <w:t>20</w:t>
            </w:r>
            <w:r>
              <w:rPr>
                <w:rFonts w:hint="eastAsia" w:ascii="KaiTi_GB2312" w:eastAsia="KaiTi_GB2312"/>
                <w:highlight w:val="none"/>
                <w:lang w:val="en-US" w:eastAsia="zh-CN"/>
              </w:rPr>
              <w:t>例临床研究</w:t>
            </w:r>
          </w:p>
        </w:tc>
        <w:tc>
          <w:tcPr>
            <w:tcW w:w="79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江苏中医药</w:t>
            </w:r>
          </w:p>
        </w:tc>
        <w:tc>
          <w:tcPr>
            <w:tcW w:w="798" w:type="dxa"/>
            <w:vAlign w:val="center"/>
          </w:tcPr>
          <w:p>
            <w:pPr>
              <w:adjustRightInd w:val="0"/>
              <w:snapToGrid w:val="0"/>
              <w:spacing w:after="0" w:line="240" w:lineRule="auto"/>
              <w:jc w:val="center"/>
              <w:rPr>
                <w:rFonts w:hint="eastAsia" w:ascii="KaiTi_GB2312" w:eastAsia="KaiTi_GB2312"/>
                <w:highlight w:val="none"/>
              </w:rPr>
            </w:pPr>
            <w:r>
              <w:rPr>
                <w:rFonts w:hint="default" w:ascii="KaiTi_GB2312" w:eastAsia="KaiTi_GB2312"/>
                <w:highlight w:val="none"/>
                <w:lang w:val="en-US" w:eastAsia="zh-CN"/>
              </w:rPr>
              <w:t>51</w:t>
            </w:r>
            <w:r>
              <w:rPr>
                <w:rFonts w:hint="eastAsia" w:ascii="KaiTi_GB2312" w:eastAsia="KaiTi_GB2312"/>
                <w:highlight w:val="none"/>
                <w:lang w:val="en-US" w:eastAsia="zh-CN"/>
              </w:rPr>
              <w:t>（</w:t>
            </w:r>
            <w:r>
              <w:rPr>
                <w:rFonts w:hint="default" w:ascii="KaiTi_GB2312" w:eastAsia="KaiTi_GB2312"/>
                <w:highlight w:val="none"/>
                <w:lang w:val="en-US" w:eastAsia="zh-CN"/>
              </w:rPr>
              <w:t>2</w:t>
            </w:r>
            <w:r>
              <w:rPr>
                <w:rFonts w:hint="eastAsia" w:ascii="KaiTi_GB2312" w:eastAsia="KaiTi_GB2312"/>
                <w:highlight w:val="none"/>
                <w:lang w:val="en-US" w:eastAsia="zh-CN"/>
              </w:rPr>
              <w:t>）</w:t>
            </w:r>
          </w:p>
        </w:tc>
        <w:tc>
          <w:tcPr>
            <w:tcW w:w="720"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default" w:ascii="KaiTi_GB2312" w:eastAsia="KaiTi_GB2312"/>
                <w:highlight w:val="none"/>
                <w:lang w:val="en-US" w:eastAsia="zh-CN"/>
              </w:rPr>
              <w:t>43-</w:t>
            </w:r>
          </w:p>
          <w:p>
            <w:pPr>
              <w:adjustRightInd w:val="0"/>
              <w:snapToGrid w:val="0"/>
              <w:spacing w:after="0" w:line="240" w:lineRule="auto"/>
              <w:jc w:val="center"/>
              <w:rPr>
                <w:rFonts w:hint="eastAsia" w:ascii="KaiTi_GB2312" w:eastAsia="KaiTi_GB2312"/>
                <w:highlight w:val="none"/>
              </w:rPr>
            </w:pPr>
            <w:r>
              <w:rPr>
                <w:rFonts w:hint="default" w:ascii="KaiTi_GB2312" w:eastAsia="KaiTi_GB2312"/>
                <w:highlight w:val="none"/>
                <w:lang w:val="en-US" w:eastAsia="zh-CN"/>
              </w:rPr>
              <w:t>45</w:t>
            </w:r>
          </w:p>
        </w:tc>
        <w:tc>
          <w:tcPr>
            <w:tcW w:w="94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2019.02</w:t>
            </w:r>
          </w:p>
        </w:tc>
        <w:tc>
          <w:tcPr>
            <w:tcW w:w="156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通讯作者</w:t>
            </w:r>
          </w:p>
        </w:tc>
        <w:tc>
          <w:tcPr>
            <w:tcW w:w="2775"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孙玄静</w:t>
            </w:r>
            <w:r>
              <w:rPr>
                <w:rFonts w:hint="eastAsia" w:ascii="KaiTi_GB2312" w:eastAsia="KaiTi_GB2312"/>
                <w:highlight w:val="none"/>
              </w:rPr>
              <w:t>#</w:t>
            </w:r>
            <w:r>
              <w:rPr>
                <w:rFonts w:hint="eastAsia" w:ascii="KaiTi_GB2312" w:eastAsia="KaiTi_GB2312"/>
                <w:highlight w:val="none"/>
                <w:lang w:val="en-US" w:eastAsia="zh-CN"/>
              </w:rPr>
              <w:t>，张秀胜</w:t>
            </w:r>
            <w:r>
              <w:rPr>
                <w:rFonts w:hint="eastAsia" w:ascii="KaiTi_GB2312" w:eastAsia="KaiTi_GB2312"/>
                <w:highlight w:val="none"/>
              </w:rPr>
              <w:t>*</w:t>
            </w:r>
          </w:p>
        </w:tc>
        <w:tc>
          <w:tcPr>
            <w:tcW w:w="720"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非核心</w:t>
            </w:r>
          </w:p>
        </w:tc>
        <w:tc>
          <w:tcPr>
            <w:tcW w:w="885" w:type="dxa"/>
            <w:vAlign w:val="center"/>
          </w:tcPr>
          <w:p>
            <w:pPr>
              <w:adjustRightInd w:val="0"/>
              <w:snapToGrid w:val="0"/>
              <w:spacing w:after="0" w:line="240" w:lineRule="auto"/>
              <w:jc w:val="center"/>
              <w:rPr>
                <w:rFonts w:hint="eastAsia" w:ascii="KaiTi_GB2312" w:eastAsia="KaiTi_GB2312"/>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5</w:t>
            </w:r>
          </w:p>
        </w:tc>
        <w:tc>
          <w:tcPr>
            <w:tcW w:w="248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从脾论治慢性肾小球肾炎临证撷要</w:t>
            </w:r>
          </w:p>
        </w:tc>
        <w:tc>
          <w:tcPr>
            <w:tcW w:w="799"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江苏中医药</w:t>
            </w:r>
          </w:p>
        </w:tc>
        <w:tc>
          <w:tcPr>
            <w:tcW w:w="798" w:type="dxa"/>
            <w:vAlign w:val="center"/>
          </w:tcPr>
          <w:p>
            <w:pPr>
              <w:adjustRightInd w:val="0"/>
              <w:snapToGrid w:val="0"/>
              <w:spacing w:after="0" w:line="240" w:lineRule="auto"/>
              <w:jc w:val="center"/>
              <w:rPr>
                <w:rFonts w:hint="eastAsia" w:ascii="KaiTi_GB2312" w:eastAsia="KaiTi_GB2312"/>
                <w:highlight w:val="none"/>
              </w:rPr>
            </w:pPr>
            <w:r>
              <w:rPr>
                <w:rFonts w:hint="default" w:ascii="KaiTi_GB2312" w:eastAsia="KaiTi_GB2312"/>
                <w:highlight w:val="none"/>
                <w:lang w:val="en-US" w:eastAsia="zh-CN"/>
              </w:rPr>
              <w:t>5</w:t>
            </w:r>
            <w:r>
              <w:rPr>
                <w:rFonts w:hint="eastAsia" w:ascii="KaiTi_GB2312" w:eastAsia="KaiTi_GB2312"/>
                <w:highlight w:val="none"/>
                <w:lang w:val="en-US" w:eastAsia="zh-CN"/>
              </w:rPr>
              <w:t>3（1）</w:t>
            </w:r>
          </w:p>
        </w:tc>
        <w:tc>
          <w:tcPr>
            <w:tcW w:w="720"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5</w:t>
            </w:r>
            <w:r>
              <w:rPr>
                <w:rFonts w:hint="default" w:ascii="KaiTi_GB2312" w:eastAsia="KaiTi_GB2312"/>
                <w:highlight w:val="none"/>
                <w:lang w:val="en-US" w:eastAsia="zh-CN"/>
              </w:rPr>
              <w:t>3-</w:t>
            </w:r>
          </w:p>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5</w:t>
            </w:r>
            <w:r>
              <w:rPr>
                <w:rFonts w:hint="default" w:ascii="KaiTi_GB2312" w:eastAsia="KaiTi_GB2312"/>
                <w:highlight w:val="none"/>
                <w:lang w:val="en-US" w:eastAsia="zh-CN"/>
              </w:rPr>
              <w:t>5</w:t>
            </w:r>
          </w:p>
        </w:tc>
        <w:tc>
          <w:tcPr>
            <w:tcW w:w="94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2021.01</w:t>
            </w:r>
          </w:p>
        </w:tc>
        <w:tc>
          <w:tcPr>
            <w:tcW w:w="1563"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通讯作者</w:t>
            </w:r>
          </w:p>
        </w:tc>
        <w:tc>
          <w:tcPr>
            <w:tcW w:w="2775" w:type="dxa"/>
            <w:vAlign w:val="center"/>
          </w:tcPr>
          <w:p>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孙玄静</w:t>
            </w:r>
            <w:r>
              <w:rPr>
                <w:rFonts w:hint="eastAsia" w:ascii="KaiTi_GB2312" w:eastAsia="KaiTi_GB2312"/>
                <w:highlight w:val="none"/>
              </w:rPr>
              <w:t>#</w:t>
            </w:r>
            <w:r>
              <w:rPr>
                <w:rFonts w:hint="eastAsia" w:ascii="KaiTi_GB2312" w:eastAsia="KaiTi_GB2312"/>
                <w:highlight w:val="none"/>
                <w:lang w:val="en-US" w:eastAsia="zh-CN"/>
              </w:rPr>
              <w:t>，张秀胜</w:t>
            </w:r>
            <w:r>
              <w:rPr>
                <w:rFonts w:hint="eastAsia" w:ascii="KaiTi_GB2312" w:eastAsia="KaiTi_GB2312"/>
                <w:highlight w:val="none"/>
              </w:rPr>
              <w:t>*</w:t>
            </w:r>
          </w:p>
        </w:tc>
        <w:tc>
          <w:tcPr>
            <w:tcW w:w="720" w:type="dxa"/>
            <w:vAlign w:val="center"/>
          </w:tcPr>
          <w:p>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非核心</w:t>
            </w:r>
          </w:p>
        </w:tc>
        <w:tc>
          <w:tcPr>
            <w:tcW w:w="885" w:type="dxa"/>
            <w:vAlign w:val="center"/>
          </w:tcPr>
          <w:p>
            <w:pPr>
              <w:adjustRightInd w:val="0"/>
              <w:snapToGrid w:val="0"/>
              <w:spacing w:after="0" w:line="240" w:lineRule="auto"/>
              <w:jc w:val="center"/>
              <w:rPr>
                <w:rFonts w:hint="eastAsia" w:ascii="KaiTi_GB2312" w:eastAsia="KaiTi_GB2312"/>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6</w:t>
            </w:r>
          </w:p>
        </w:tc>
        <w:tc>
          <w:tcPr>
            <w:tcW w:w="2489" w:type="dxa"/>
            <w:vAlign w:val="center"/>
          </w:tcPr>
          <w:p>
            <w:pPr>
              <w:spacing w:after="0" w:line="240" w:lineRule="auto"/>
              <w:jc w:val="center"/>
              <w:rPr>
                <w:rFonts w:ascii="KaiTi_GB2312" w:eastAsia="KaiTi_GB2312"/>
                <w:sz w:val="24"/>
                <w:szCs w:val="28"/>
                <w:highlight w:val="none"/>
              </w:rPr>
            </w:pPr>
          </w:p>
        </w:tc>
        <w:tc>
          <w:tcPr>
            <w:tcW w:w="799"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43" w:type="dxa"/>
            <w:vAlign w:val="center"/>
          </w:tcPr>
          <w:p>
            <w:pPr>
              <w:spacing w:after="0" w:line="240" w:lineRule="auto"/>
              <w:jc w:val="center"/>
              <w:rPr>
                <w:rFonts w:ascii="KaiTi_GB2312" w:eastAsia="KaiTi_GB2312"/>
                <w:sz w:val="24"/>
                <w:szCs w:val="28"/>
                <w:highlight w:val="none"/>
              </w:rPr>
            </w:pPr>
          </w:p>
        </w:tc>
        <w:tc>
          <w:tcPr>
            <w:tcW w:w="1563"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7</w:t>
            </w:r>
          </w:p>
        </w:tc>
        <w:tc>
          <w:tcPr>
            <w:tcW w:w="2489" w:type="dxa"/>
            <w:vAlign w:val="center"/>
          </w:tcPr>
          <w:p>
            <w:pPr>
              <w:spacing w:after="0" w:line="240" w:lineRule="auto"/>
              <w:jc w:val="center"/>
              <w:rPr>
                <w:rFonts w:ascii="KaiTi_GB2312" w:eastAsia="KaiTi_GB2312"/>
                <w:sz w:val="24"/>
                <w:szCs w:val="28"/>
                <w:highlight w:val="none"/>
              </w:rPr>
            </w:pPr>
          </w:p>
        </w:tc>
        <w:tc>
          <w:tcPr>
            <w:tcW w:w="799"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43" w:type="dxa"/>
            <w:vAlign w:val="center"/>
          </w:tcPr>
          <w:p>
            <w:pPr>
              <w:spacing w:after="0" w:line="240" w:lineRule="auto"/>
              <w:jc w:val="center"/>
              <w:rPr>
                <w:rFonts w:ascii="KaiTi_GB2312" w:eastAsia="KaiTi_GB2312"/>
                <w:sz w:val="24"/>
                <w:szCs w:val="28"/>
                <w:highlight w:val="none"/>
              </w:rPr>
            </w:pPr>
          </w:p>
        </w:tc>
        <w:tc>
          <w:tcPr>
            <w:tcW w:w="1563"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8</w:t>
            </w:r>
          </w:p>
        </w:tc>
        <w:tc>
          <w:tcPr>
            <w:tcW w:w="2489" w:type="dxa"/>
            <w:vAlign w:val="center"/>
          </w:tcPr>
          <w:p>
            <w:pPr>
              <w:spacing w:after="0" w:line="240" w:lineRule="auto"/>
              <w:jc w:val="center"/>
              <w:rPr>
                <w:rFonts w:ascii="KaiTi_GB2312" w:eastAsia="KaiTi_GB2312"/>
                <w:sz w:val="24"/>
                <w:szCs w:val="28"/>
                <w:highlight w:val="none"/>
              </w:rPr>
            </w:pPr>
          </w:p>
        </w:tc>
        <w:tc>
          <w:tcPr>
            <w:tcW w:w="799"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43" w:type="dxa"/>
            <w:vAlign w:val="center"/>
          </w:tcPr>
          <w:p>
            <w:pPr>
              <w:spacing w:after="0" w:line="240" w:lineRule="auto"/>
              <w:jc w:val="center"/>
              <w:rPr>
                <w:rFonts w:ascii="KaiTi_GB2312" w:eastAsia="KaiTi_GB2312"/>
                <w:sz w:val="24"/>
                <w:szCs w:val="28"/>
                <w:highlight w:val="none"/>
              </w:rPr>
            </w:pPr>
          </w:p>
        </w:tc>
        <w:tc>
          <w:tcPr>
            <w:tcW w:w="1563"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9</w:t>
            </w:r>
          </w:p>
        </w:tc>
        <w:tc>
          <w:tcPr>
            <w:tcW w:w="2489" w:type="dxa"/>
            <w:vAlign w:val="center"/>
          </w:tcPr>
          <w:p>
            <w:pPr>
              <w:spacing w:after="0" w:line="240" w:lineRule="auto"/>
              <w:jc w:val="center"/>
              <w:rPr>
                <w:rFonts w:ascii="KaiTi_GB2312" w:eastAsia="KaiTi_GB2312"/>
                <w:sz w:val="24"/>
                <w:szCs w:val="28"/>
                <w:highlight w:val="none"/>
              </w:rPr>
            </w:pPr>
          </w:p>
        </w:tc>
        <w:tc>
          <w:tcPr>
            <w:tcW w:w="799"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43" w:type="dxa"/>
            <w:vAlign w:val="center"/>
          </w:tcPr>
          <w:p>
            <w:pPr>
              <w:spacing w:after="0" w:line="240" w:lineRule="auto"/>
              <w:jc w:val="center"/>
              <w:rPr>
                <w:rFonts w:ascii="KaiTi_GB2312" w:eastAsia="KaiTi_GB2312"/>
                <w:sz w:val="24"/>
                <w:szCs w:val="28"/>
                <w:highlight w:val="none"/>
              </w:rPr>
            </w:pPr>
          </w:p>
        </w:tc>
        <w:tc>
          <w:tcPr>
            <w:tcW w:w="1563"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10</w:t>
            </w:r>
          </w:p>
        </w:tc>
        <w:tc>
          <w:tcPr>
            <w:tcW w:w="2489" w:type="dxa"/>
            <w:vAlign w:val="center"/>
          </w:tcPr>
          <w:p>
            <w:pPr>
              <w:spacing w:after="0" w:line="240" w:lineRule="auto"/>
              <w:jc w:val="center"/>
              <w:rPr>
                <w:rFonts w:ascii="KaiTi_GB2312" w:eastAsia="KaiTi_GB2312"/>
                <w:sz w:val="24"/>
                <w:szCs w:val="28"/>
                <w:highlight w:val="none"/>
              </w:rPr>
            </w:pPr>
          </w:p>
        </w:tc>
        <w:tc>
          <w:tcPr>
            <w:tcW w:w="799"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43" w:type="dxa"/>
            <w:vAlign w:val="center"/>
          </w:tcPr>
          <w:p>
            <w:pPr>
              <w:spacing w:after="0" w:line="240" w:lineRule="auto"/>
              <w:jc w:val="center"/>
              <w:rPr>
                <w:rFonts w:ascii="KaiTi_GB2312" w:eastAsia="KaiTi_GB2312"/>
                <w:sz w:val="24"/>
                <w:szCs w:val="28"/>
                <w:highlight w:val="none"/>
              </w:rPr>
            </w:pPr>
          </w:p>
        </w:tc>
        <w:tc>
          <w:tcPr>
            <w:tcW w:w="1563"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024" w:type="dxa"/>
            <w:gridSpan w:val="4"/>
            <w:vAlign w:val="center"/>
          </w:tcPr>
          <w:p>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679"/>
        <w:gridCol w:w="3047"/>
        <w:gridCol w:w="1943"/>
        <w:gridCol w:w="1200"/>
        <w:gridCol w:w="900"/>
        <w:gridCol w:w="1405"/>
        <w:gridCol w:w="1184"/>
        <w:gridCol w:w="150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7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隔附子饼灸干预缺血性卒中复发的前瞻性队列研究</w:t>
            </w:r>
          </w:p>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编号：XWKYHT20230027</w:t>
            </w:r>
          </w:p>
        </w:tc>
        <w:tc>
          <w:tcPr>
            <w:tcW w:w="1943" w:type="dxa"/>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徐州市卫生健康委</w:t>
            </w:r>
          </w:p>
        </w:tc>
        <w:tc>
          <w:tcPr>
            <w:tcW w:w="1200"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2024.01-</w:t>
            </w:r>
          </w:p>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2025.12</w:t>
            </w:r>
          </w:p>
        </w:tc>
        <w:tc>
          <w:tcPr>
            <w:tcW w:w="900"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市级</w:t>
            </w:r>
          </w:p>
        </w:tc>
        <w:tc>
          <w:tcPr>
            <w:tcW w:w="1405"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参加</w:t>
            </w:r>
          </w:p>
        </w:tc>
        <w:tc>
          <w:tcPr>
            <w:tcW w:w="1184"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在研</w:t>
            </w:r>
          </w:p>
        </w:tc>
        <w:tc>
          <w:tcPr>
            <w:tcW w:w="1500" w:type="dxa"/>
            <w:vAlign w:val="center"/>
          </w:tcPr>
          <w:p>
            <w:pPr>
              <w:spacing w:after="0" w:line="240" w:lineRule="auto"/>
              <w:jc w:val="center"/>
              <w:rPr>
                <w:rFonts w:ascii="KaiTi_GB2312" w:eastAsia="KaiTi_GB2312"/>
                <w:color w:val="000000"/>
                <w:highlight w:val="none"/>
              </w:rPr>
            </w:pPr>
          </w:p>
        </w:tc>
        <w:tc>
          <w:tcPr>
            <w:tcW w:w="1450"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pPr>
              <w:spacing w:after="0" w:line="240" w:lineRule="auto"/>
              <w:jc w:val="center"/>
              <w:rPr>
                <w:rFonts w:hint="eastAsia" w:ascii="KaiTi_GB2312" w:eastAsia="KaiTi_GB2312"/>
                <w:highlight w:val="none"/>
              </w:rPr>
            </w:pPr>
          </w:p>
        </w:tc>
        <w:tc>
          <w:tcPr>
            <w:tcW w:w="1943" w:type="dxa"/>
            <w:vAlign w:val="center"/>
          </w:tcPr>
          <w:p>
            <w:pPr>
              <w:spacing w:after="0" w:line="240" w:lineRule="auto"/>
              <w:jc w:val="center"/>
              <w:rPr>
                <w:rFonts w:hint="eastAsia" w:ascii="KaiTi_GB2312" w:eastAsia="KaiTi_GB2312"/>
                <w:highlight w:val="none"/>
              </w:rPr>
            </w:pPr>
          </w:p>
        </w:tc>
        <w:tc>
          <w:tcPr>
            <w:tcW w:w="1200" w:type="dxa"/>
            <w:vAlign w:val="center"/>
          </w:tcPr>
          <w:p>
            <w:pPr>
              <w:spacing w:after="0" w:line="240" w:lineRule="auto"/>
              <w:jc w:val="center"/>
              <w:rPr>
                <w:rFonts w:hint="eastAsia" w:ascii="KaiTi_GB2312" w:eastAsia="KaiTi_GB2312"/>
                <w:highlight w:val="none"/>
              </w:rPr>
            </w:pPr>
          </w:p>
        </w:tc>
        <w:tc>
          <w:tcPr>
            <w:tcW w:w="900" w:type="dxa"/>
            <w:vAlign w:val="center"/>
          </w:tcPr>
          <w:p>
            <w:pPr>
              <w:spacing w:after="0" w:line="240" w:lineRule="auto"/>
              <w:jc w:val="center"/>
              <w:rPr>
                <w:rFonts w:hint="eastAsia" w:ascii="KaiTi_GB2312" w:eastAsia="KaiTi_GB2312"/>
                <w:highlight w:val="none"/>
              </w:rPr>
            </w:pPr>
          </w:p>
        </w:tc>
        <w:tc>
          <w:tcPr>
            <w:tcW w:w="1405" w:type="dxa"/>
            <w:vAlign w:val="center"/>
          </w:tcPr>
          <w:p>
            <w:pPr>
              <w:spacing w:after="0" w:line="240" w:lineRule="auto"/>
              <w:jc w:val="center"/>
              <w:rPr>
                <w:rFonts w:hint="eastAsia" w:ascii="KaiTi_GB2312" w:eastAsia="KaiTi_GB2312"/>
                <w:highlight w:val="none"/>
              </w:rPr>
            </w:pPr>
          </w:p>
        </w:tc>
        <w:tc>
          <w:tcPr>
            <w:tcW w:w="1184" w:type="dxa"/>
            <w:vAlign w:val="center"/>
          </w:tcPr>
          <w:p>
            <w:pPr>
              <w:spacing w:after="0" w:line="240" w:lineRule="auto"/>
              <w:jc w:val="center"/>
              <w:rPr>
                <w:rFonts w:hint="eastAsia" w:ascii="KaiTi_GB2312" w:eastAsia="KaiTi_GB2312"/>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rPr>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rFonts w:ascii="KaiTi_GB2312" w:eastAsia="KaiTi_GB2312"/>
                <w:color w:val="000000"/>
                <w:highlight w:val="none"/>
              </w:rPr>
            </w:pPr>
          </w:p>
        </w:tc>
        <w:tc>
          <w:tcPr>
            <w:tcW w:w="957"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bl>
    <w:p>
      <w:pPr>
        <w:spacing w:after="0" w:line="20" w:lineRule="exact"/>
        <w:rPr>
          <w:sz w:val="2"/>
          <w:szCs w:val="2"/>
          <w:highlight w:val="none"/>
        </w:rPr>
      </w:pPr>
    </w:p>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rFonts w:ascii="KaiTi_GB2312" w:eastAsia="KaiTi_GB2312"/>
                <w:color w:val="000000"/>
                <w:highlight w:val="none"/>
              </w:rPr>
            </w:pPr>
          </w:p>
        </w:tc>
        <w:tc>
          <w:tcPr>
            <w:tcW w:w="1351"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bl>
    <w:p>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05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vAlign w:val="center"/>
          </w:tcPr>
          <w:p>
            <w:pPr>
              <w:spacing w:after="0" w:line="240" w:lineRule="auto"/>
              <w:jc w:val="center"/>
              <w:rPr>
                <w:rFonts w:ascii="KaiTi_GB2312" w:eastAsia="KaiTi_GB2312"/>
                <w:color w:val="000000"/>
                <w:highlight w:val="none"/>
              </w:rPr>
            </w:pPr>
          </w:p>
        </w:tc>
        <w:tc>
          <w:tcPr>
            <w:tcW w:w="1200" w:type="dxa"/>
            <w:vAlign w:val="center"/>
          </w:tcPr>
          <w:p>
            <w:pPr>
              <w:spacing w:after="0" w:line="240" w:lineRule="auto"/>
              <w:jc w:val="center"/>
              <w:rPr>
                <w:rFonts w:ascii="KaiTi_GB2312" w:eastAsia="KaiTi_GB2312"/>
                <w:color w:val="000000"/>
                <w:highlight w:val="none"/>
              </w:rPr>
            </w:pPr>
          </w:p>
        </w:tc>
        <w:tc>
          <w:tcPr>
            <w:tcW w:w="190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308" w:type="dxa"/>
            <w:gridSpan w:val="4"/>
            <w:vAlign w:val="center"/>
          </w:tcPr>
          <w:p>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2842" w:type="dxa"/>
            <w:gridSpan w:val="2"/>
            <w:vAlign w:val="center"/>
          </w:tcPr>
          <w:p>
            <w:pPr>
              <w:spacing w:after="0" w:line="240" w:lineRule="auto"/>
              <w:rPr>
                <w:rFonts w:ascii="KaiTi_GB2312" w:eastAsia="KaiTi_GB2312"/>
                <w:highlight w:val="none"/>
              </w:rPr>
            </w:pPr>
            <w:r>
              <w:rPr>
                <w:rFonts w:hint="eastAsia" w:ascii="KaiTi_GB2312" w:eastAsia="KaiTi_GB2312"/>
                <w:highlight w:val="none"/>
              </w:rPr>
              <w:t>□符合</w:t>
            </w:r>
          </w:p>
          <w:p>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pPr w:leftFromText="180" w:rightFromText="180" w:vertAnchor="text" w:horzAnchor="page" w:tblpX="1532"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487"/>
        <w:gridCol w:w="2487"/>
        <w:gridCol w:w="379"/>
        <w:gridCol w:w="2456"/>
        <w:gridCol w:w="709"/>
        <w:gridCol w:w="1417"/>
        <w:gridCol w:w="567"/>
        <w:gridCol w:w="709"/>
        <w:gridCol w:w="85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5"/>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tcPr>
          <w:p>
            <w:pPr>
              <w:spacing w:after="0" w:line="240" w:lineRule="auto"/>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执业单位（机构）名称</w:t>
            </w:r>
          </w:p>
        </w:tc>
        <w:tc>
          <w:tcPr>
            <w:tcW w:w="11466" w:type="dxa"/>
            <w:gridSpan w:val="9"/>
            <w:vAlign w:val="center"/>
          </w:tcPr>
          <w:p>
            <w:pPr>
              <w:spacing w:after="0" w:line="240" w:lineRule="auto"/>
              <w:jc w:val="center"/>
              <w:rPr>
                <w:rFonts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sz w:val="20"/>
                <w:szCs w:val="22"/>
                <w:highlight w:val="none"/>
              </w:rPr>
            </w:pPr>
            <w:r>
              <w:rPr>
                <w:rFonts w:eastAsia="KaiTi_GB2312"/>
                <w:sz w:val="20"/>
                <w:szCs w:val="22"/>
                <w:highlight w:val="none"/>
              </w:rPr>
              <w:t>从事临床工作时间</w:t>
            </w:r>
          </w:p>
          <w:p>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2</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5"/>
            <w:vAlign w:val="center"/>
          </w:tcPr>
          <w:p>
            <w:pPr>
              <w:spacing w:after="0" w:line="240" w:lineRule="auto"/>
              <w:jc w:val="center"/>
              <w:rPr>
                <w:rFonts w:eastAsia="KaiTi_GB2312"/>
                <w:highlight w:val="none"/>
              </w:rPr>
            </w:pPr>
            <w:r>
              <w:rPr>
                <w:rFonts w:eastAsia="KaiTi_GB2312"/>
                <w:highlight w:val="none"/>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项目/年度</w:t>
            </w:r>
          </w:p>
        </w:tc>
        <w:tc>
          <w:tcPr>
            <w:tcW w:w="2487" w:type="dxa"/>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3544"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2</w:t>
            </w:r>
            <w:r>
              <w:rPr>
                <w:rFonts w:eastAsia="KaiTi_GB2312"/>
                <w:highlight w:val="none"/>
              </w:rPr>
              <w:t>年</w:t>
            </w:r>
          </w:p>
        </w:tc>
        <w:tc>
          <w:tcPr>
            <w:tcW w:w="2693"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21</w:t>
            </w:r>
            <w:r>
              <w:rPr>
                <w:rFonts w:eastAsia="KaiTi_GB2312"/>
                <w:highlight w:val="none"/>
              </w:rPr>
              <w:t>年</w:t>
            </w:r>
          </w:p>
        </w:tc>
        <w:tc>
          <w:tcPr>
            <w:tcW w:w="2742"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highlight w:val="none"/>
              </w:rPr>
            </w:pPr>
          </w:p>
        </w:tc>
        <w:tc>
          <w:tcPr>
            <w:tcW w:w="2693" w:type="dxa"/>
            <w:gridSpan w:val="3"/>
            <w:vAlign w:val="center"/>
          </w:tcPr>
          <w:p>
            <w:pPr>
              <w:spacing w:after="0" w:line="240" w:lineRule="auto"/>
              <w:jc w:val="center"/>
              <w:rPr>
                <w:rFonts w:eastAsia="KaiTi_GB2312"/>
                <w:highlight w:val="none"/>
              </w:rPr>
            </w:pPr>
          </w:p>
        </w:tc>
        <w:tc>
          <w:tcPr>
            <w:tcW w:w="2742" w:type="dxa"/>
            <w:gridSpan w:val="2"/>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pPr>
              <w:spacing w:after="0" w:line="240" w:lineRule="auto"/>
              <w:jc w:val="left"/>
              <w:rPr>
                <w:rFonts w:ascii="KaiTi_GB2312" w:eastAsia="KaiTi_GB2312"/>
                <w:highlight w:val="none"/>
              </w:rPr>
            </w:pPr>
            <w:r>
              <w:rPr>
                <w:rFonts w:hint="eastAsia" w:ascii="KaiTi_GB2312" w:eastAsia="KaiTi_GB2312"/>
                <w:highlight w:val="none"/>
              </w:rPr>
              <w:t>□属实</w:t>
            </w:r>
          </w:p>
          <w:p>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5"/>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gridSpan w:val="6"/>
            <w:vAlign w:val="center"/>
          </w:tcPr>
          <w:p>
            <w:pPr>
              <w:spacing w:after="0" w:line="240" w:lineRule="auto"/>
              <w:rPr>
                <w:rFonts w:ascii="华文中宋" w:hAnsi="华文中宋" w:eastAsia="华文中宋"/>
                <w:b/>
                <w:highlight w:val="none"/>
              </w:rPr>
            </w:pPr>
            <w:r>
              <w:rPr>
                <w:rFonts w:hint="eastAsia" w:ascii="华文中宋" w:hAnsi="华文中宋" w:eastAsia="华文中宋"/>
                <w:b/>
                <w:highlight w:val="none"/>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本人签名</w:t>
            </w:r>
          </w:p>
          <w:p>
            <w:pPr>
              <w:spacing w:after="0" w:line="240" w:lineRule="auto"/>
              <w:jc w:val="center"/>
              <w:rPr>
                <w:rFonts w:ascii="KaiTi_GB2312" w:eastAsia="KaiTi_GB2312"/>
                <w:highlight w:val="none"/>
              </w:rPr>
            </w:pPr>
            <w:r>
              <w:rPr>
                <w:rFonts w:hint="eastAsia" w:ascii="KaiTi_GB2312" w:eastAsia="KaiTi_GB2312"/>
                <w:highlight w:val="none"/>
              </w:rPr>
              <w:t>（手写、不得打印）</w:t>
            </w:r>
          </w:p>
        </w:tc>
        <w:tc>
          <w:tcPr>
            <w:tcW w:w="3451" w:type="dxa"/>
            <w:gridSpan w:val="3"/>
            <w:vAlign w:val="center"/>
          </w:tcPr>
          <w:p>
            <w:pPr>
              <w:spacing w:after="0" w:line="240" w:lineRule="auto"/>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3451" w:type="dxa"/>
            <w:gridSpan w:val="3"/>
          </w:tcPr>
          <w:p>
            <w:pPr>
              <w:spacing w:after="0" w:line="240" w:lineRule="auto"/>
              <w:jc w:val="left"/>
              <w:rPr>
                <w:rFonts w:ascii="KaiTi_GB2312" w:eastAsia="KaiTi_GB2312"/>
                <w:highlight w:val="none"/>
              </w:rPr>
            </w:pPr>
            <w:r>
              <w:rPr>
                <w:rFonts w:hint="eastAsia" w:ascii="KaiTi_GB2312" w:eastAsia="KaiTi_GB2312"/>
                <w:highlight w:val="none"/>
              </w:rPr>
              <w:t>单位（部门）主要</w:t>
            </w:r>
          </w:p>
          <w:p>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pPr>
        <w:spacing w:after="0" w:line="20" w:lineRule="exact"/>
        <w:rPr>
          <w:rFonts w:ascii="KaiTi_GB2312" w:eastAsia="KaiTi_GB2312"/>
          <w:sz w:val="2"/>
          <w:szCs w:val="2"/>
          <w:highlight w:val="none"/>
        </w:rPr>
      </w:pPr>
    </w:p>
    <w:p>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pPr>
        <w:spacing w:after="0" w:line="280" w:lineRule="exact"/>
        <w:rPr>
          <w:rFonts w:ascii="黑体" w:hAnsi="黑体" w:eastAsia="黑体"/>
          <w:sz w:val="18"/>
          <w:szCs w:val="21"/>
          <w:highlight w:val="yellow"/>
        </w:rPr>
      </w:pPr>
      <w:r>
        <w:rPr>
          <w:rFonts w:hint="eastAsia" w:ascii="黑体" w:hAnsi="黑体" w:eastAsia="黑体"/>
          <w:spacing w:val="-11"/>
          <w:highlight w:val="none"/>
          <w:lang w:val="en-US" w:eastAsia="zh-CN"/>
        </w:rPr>
        <w:t xml:space="preserve">       2.</w:t>
      </w: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2NmQ4NDA0MjUyNmFlOTU1NmY2NWEwNTUxMTA4NWQ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2F96864"/>
    <w:rsid w:val="0342540E"/>
    <w:rsid w:val="037573CF"/>
    <w:rsid w:val="044200FD"/>
    <w:rsid w:val="04460D37"/>
    <w:rsid w:val="05183545"/>
    <w:rsid w:val="05673FB0"/>
    <w:rsid w:val="05744AE5"/>
    <w:rsid w:val="05855E0D"/>
    <w:rsid w:val="05B3223F"/>
    <w:rsid w:val="05DB4947"/>
    <w:rsid w:val="05E23CCE"/>
    <w:rsid w:val="05E253D7"/>
    <w:rsid w:val="06A0763D"/>
    <w:rsid w:val="090537D6"/>
    <w:rsid w:val="09133BC6"/>
    <w:rsid w:val="096A659B"/>
    <w:rsid w:val="09AA1CCF"/>
    <w:rsid w:val="0A40191B"/>
    <w:rsid w:val="0A8A5E59"/>
    <w:rsid w:val="0BB8447D"/>
    <w:rsid w:val="0F3A7115"/>
    <w:rsid w:val="0FCB4CF7"/>
    <w:rsid w:val="11665A0D"/>
    <w:rsid w:val="11C13A3E"/>
    <w:rsid w:val="133438E9"/>
    <w:rsid w:val="153D4CB5"/>
    <w:rsid w:val="16893F4C"/>
    <w:rsid w:val="16B15FDF"/>
    <w:rsid w:val="19FA176A"/>
    <w:rsid w:val="1B0A3A5F"/>
    <w:rsid w:val="1C2A6A48"/>
    <w:rsid w:val="1CE367E1"/>
    <w:rsid w:val="1D526E45"/>
    <w:rsid w:val="1E0E09D1"/>
    <w:rsid w:val="1E664E99"/>
    <w:rsid w:val="1F585DA6"/>
    <w:rsid w:val="2168283E"/>
    <w:rsid w:val="21C653B6"/>
    <w:rsid w:val="21FA45E1"/>
    <w:rsid w:val="223D28BB"/>
    <w:rsid w:val="230A6224"/>
    <w:rsid w:val="23843AD1"/>
    <w:rsid w:val="258C4EBE"/>
    <w:rsid w:val="27C153EF"/>
    <w:rsid w:val="27C86FF5"/>
    <w:rsid w:val="283A32F8"/>
    <w:rsid w:val="289C366A"/>
    <w:rsid w:val="29317AB2"/>
    <w:rsid w:val="2BB4263A"/>
    <w:rsid w:val="2C72005E"/>
    <w:rsid w:val="2DAE5CF3"/>
    <w:rsid w:val="2ECB2EFB"/>
    <w:rsid w:val="2FB971F8"/>
    <w:rsid w:val="30AC742E"/>
    <w:rsid w:val="312F1868"/>
    <w:rsid w:val="32416098"/>
    <w:rsid w:val="32E27594"/>
    <w:rsid w:val="332F73C6"/>
    <w:rsid w:val="33666E2C"/>
    <w:rsid w:val="355667E7"/>
    <w:rsid w:val="363F5855"/>
    <w:rsid w:val="37A725AE"/>
    <w:rsid w:val="39216ED0"/>
    <w:rsid w:val="399F745E"/>
    <w:rsid w:val="39B7049B"/>
    <w:rsid w:val="3A581EFE"/>
    <w:rsid w:val="3A9D7166"/>
    <w:rsid w:val="3DC70D32"/>
    <w:rsid w:val="3F0E305B"/>
    <w:rsid w:val="3F2C38D4"/>
    <w:rsid w:val="401F76AD"/>
    <w:rsid w:val="40994E9A"/>
    <w:rsid w:val="413C2639"/>
    <w:rsid w:val="41A6718C"/>
    <w:rsid w:val="41FC2F29"/>
    <w:rsid w:val="44A5484E"/>
    <w:rsid w:val="44B6394B"/>
    <w:rsid w:val="44C714E1"/>
    <w:rsid w:val="44F3072F"/>
    <w:rsid w:val="459F708E"/>
    <w:rsid w:val="476129D5"/>
    <w:rsid w:val="48EF7A72"/>
    <w:rsid w:val="49FA24FE"/>
    <w:rsid w:val="4B48647C"/>
    <w:rsid w:val="4C940979"/>
    <w:rsid w:val="4D03364C"/>
    <w:rsid w:val="4D160EFC"/>
    <w:rsid w:val="4E97263A"/>
    <w:rsid w:val="50851EF4"/>
    <w:rsid w:val="51F61C04"/>
    <w:rsid w:val="52E956B5"/>
    <w:rsid w:val="53746D1D"/>
    <w:rsid w:val="551F1AD3"/>
    <w:rsid w:val="55CA48D5"/>
    <w:rsid w:val="562B7C58"/>
    <w:rsid w:val="57006BA1"/>
    <w:rsid w:val="574962CF"/>
    <w:rsid w:val="574D3BFE"/>
    <w:rsid w:val="57D93D89"/>
    <w:rsid w:val="5A8042EB"/>
    <w:rsid w:val="5CA95708"/>
    <w:rsid w:val="5CE860A3"/>
    <w:rsid w:val="5D201440"/>
    <w:rsid w:val="5DAC4188"/>
    <w:rsid w:val="5DE74090"/>
    <w:rsid w:val="6015795B"/>
    <w:rsid w:val="60AC302E"/>
    <w:rsid w:val="61087E26"/>
    <w:rsid w:val="619F599E"/>
    <w:rsid w:val="64052BF6"/>
    <w:rsid w:val="658B1BFB"/>
    <w:rsid w:val="65E120E1"/>
    <w:rsid w:val="664264AE"/>
    <w:rsid w:val="66966C6B"/>
    <w:rsid w:val="6735657C"/>
    <w:rsid w:val="678B6CAB"/>
    <w:rsid w:val="67A83750"/>
    <w:rsid w:val="682F6D20"/>
    <w:rsid w:val="69885C17"/>
    <w:rsid w:val="6A8144D5"/>
    <w:rsid w:val="6AA54025"/>
    <w:rsid w:val="6B7C571A"/>
    <w:rsid w:val="6C67371B"/>
    <w:rsid w:val="6D800F2C"/>
    <w:rsid w:val="6F291EA9"/>
    <w:rsid w:val="6FE26D19"/>
    <w:rsid w:val="70713D71"/>
    <w:rsid w:val="70D4548B"/>
    <w:rsid w:val="71EF4234"/>
    <w:rsid w:val="71FF0F7D"/>
    <w:rsid w:val="72D134DE"/>
    <w:rsid w:val="73A001F1"/>
    <w:rsid w:val="741C4C2C"/>
    <w:rsid w:val="748922C2"/>
    <w:rsid w:val="753217D6"/>
    <w:rsid w:val="76A3768D"/>
    <w:rsid w:val="78050629"/>
    <w:rsid w:val="782F13D2"/>
    <w:rsid w:val="783A1613"/>
    <w:rsid w:val="78FB3E2A"/>
    <w:rsid w:val="7AAE4BA6"/>
    <w:rsid w:val="7B2F4878"/>
    <w:rsid w:val="7BB35EC1"/>
    <w:rsid w:val="7D6708DB"/>
    <w:rsid w:val="7EA21B3B"/>
    <w:rsid w:val="7F7A1D8E"/>
    <w:rsid w:val="7F7B4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7</Pages>
  <Words>2412</Words>
  <Characters>2840</Characters>
  <Lines>21</Lines>
  <Paragraphs>5</Paragraphs>
  <TotalTime>5</TotalTime>
  <ScaleCrop>false</ScaleCrop>
  <LinksUpToDate>false</LinksUpToDate>
  <CharactersWithSpaces>2885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Ceezy.</cp:lastModifiedBy>
  <cp:lastPrinted>2024-06-03T07:43:04Z</cp:lastPrinted>
  <dcterms:modified xsi:type="dcterms:W3CDTF">2024-06-03T07:43:06Z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ies>
</file>